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13" w:rsidRDefault="00C87CA3" w:rsidP="00C87C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222222"/>
          <w:sz w:val="32"/>
          <w:lang w:eastAsia="es-CL"/>
        </w:rPr>
      </w:pPr>
      <w:r>
        <w:rPr>
          <w:rFonts w:ascii="Calibri" w:eastAsia="Times New Roman" w:hAnsi="Calibri" w:cs="Times New Roman"/>
          <w:b/>
          <w:bCs/>
          <w:color w:val="222222"/>
          <w:sz w:val="32"/>
          <w:lang w:eastAsia="es-CL"/>
        </w:rPr>
        <w:t>CONES</w:t>
      </w:r>
      <w:r w:rsidR="00686E26">
        <w:rPr>
          <w:rFonts w:ascii="Calibri" w:eastAsia="Times New Roman" w:hAnsi="Calibri" w:cs="Times New Roman"/>
          <w:b/>
          <w:bCs/>
          <w:color w:val="222222"/>
          <w:sz w:val="32"/>
          <w:lang w:eastAsia="es-CL"/>
        </w:rPr>
        <w:t xml:space="preserve">: SIMCE </w:t>
      </w:r>
      <w:r w:rsidR="006B3F1F">
        <w:rPr>
          <w:rFonts w:ascii="Calibri" w:eastAsia="Times New Roman" w:hAnsi="Calibri" w:cs="Times New Roman"/>
          <w:b/>
          <w:bCs/>
          <w:color w:val="222222"/>
          <w:sz w:val="32"/>
          <w:lang w:eastAsia="es-CL"/>
        </w:rPr>
        <w:t>es parte del problema y no de la solución</w:t>
      </w:r>
      <w:bookmarkStart w:id="0" w:name="_GoBack"/>
      <w:bookmarkEnd w:id="0"/>
    </w:p>
    <w:p w:rsidR="00C87CA3" w:rsidRPr="004B4A6E" w:rsidRDefault="00C87CA3" w:rsidP="00C87C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sz w:val="32"/>
          <w:lang w:eastAsia="es-CL"/>
        </w:rPr>
      </w:pPr>
    </w:p>
    <w:p w:rsidR="00F11713" w:rsidRPr="004B4A6E" w:rsidRDefault="00686E26" w:rsidP="00630F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lang w:eastAsia="es-CL"/>
        </w:rPr>
      </w:pPr>
      <w:r>
        <w:rPr>
          <w:rFonts w:ascii="Calibri" w:eastAsia="Times New Roman" w:hAnsi="Calibri" w:cs="Times New Roman"/>
          <w:i/>
          <w:iCs/>
          <w:color w:val="222222"/>
          <w:sz w:val="24"/>
          <w:lang w:eastAsia="es-CL"/>
        </w:rPr>
        <w:t>Ricardo Paredes señaló su preocupación con los resultados del SIMCE que indican una fuerte relación entre aprendizajes y nivel socioeconómico del estudiante, estableciendo a esta misma prueba como “parte del problema y no de la solución”</w:t>
      </w:r>
      <w:r w:rsidR="002B1B0C">
        <w:rPr>
          <w:rFonts w:ascii="Calibri" w:eastAsia="Times New Roman" w:hAnsi="Calibri" w:cs="Times New Roman"/>
          <w:i/>
          <w:iCs/>
          <w:color w:val="222222"/>
          <w:sz w:val="24"/>
          <w:lang w:eastAsia="es-CL"/>
        </w:rPr>
        <w:t>.</w:t>
      </w:r>
      <w:r w:rsidR="00F11713" w:rsidRPr="004B4A6E">
        <w:rPr>
          <w:rFonts w:ascii="Calibri" w:eastAsia="Times New Roman" w:hAnsi="Calibri" w:cs="Times New Roman"/>
          <w:i/>
          <w:iCs/>
          <w:color w:val="222222"/>
          <w:sz w:val="24"/>
          <w:lang w:eastAsia="es-CL"/>
        </w:rPr>
        <w:t xml:space="preserve"> </w:t>
      </w:r>
    </w:p>
    <w:p w:rsidR="00F11713" w:rsidRPr="004B4A6E" w:rsidRDefault="00F11713" w:rsidP="00F117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sz w:val="24"/>
          <w:lang w:eastAsia="es-CL"/>
        </w:rPr>
      </w:pPr>
      <w:r w:rsidRPr="004B4A6E">
        <w:rPr>
          <w:rFonts w:ascii="Calibri" w:eastAsia="Times New Roman" w:hAnsi="Calibri" w:cs="Times New Roman"/>
          <w:color w:val="222222"/>
          <w:sz w:val="24"/>
          <w:lang w:eastAsia="es-CL"/>
        </w:rPr>
        <w:t> </w:t>
      </w:r>
    </w:p>
    <w:p w:rsidR="00D27A98" w:rsidRDefault="00F11713" w:rsidP="007857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lang w:eastAsia="es-CL"/>
        </w:rPr>
      </w:pPr>
      <w:r w:rsidRPr="004B4A6E">
        <w:rPr>
          <w:rFonts w:ascii="Calibri" w:eastAsia="Times New Roman" w:hAnsi="Calibri" w:cs="Times New Roman"/>
          <w:b/>
          <w:bCs/>
          <w:color w:val="222222"/>
          <w:sz w:val="24"/>
          <w:lang w:eastAsia="es-CL"/>
        </w:rPr>
        <w:t xml:space="preserve">Santiago, </w:t>
      </w:r>
      <w:r w:rsidR="00754400">
        <w:rPr>
          <w:rFonts w:ascii="Calibri" w:eastAsia="Times New Roman" w:hAnsi="Calibri" w:cs="Times New Roman"/>
          <w:b/>
          <w:bCs/>
          <w:color w:val="222222"/>
          <w:sz w:val="24"/>
          <w:lang w:eastAsia="es-CL"/>
        </w:rPr>
        <w:t>1</w:t>
      </w:r>
      <w:r w:rsidR="00686E26">
        <w:rPr>
          <w:rFonts w:ascii="Calibri" w:eastAsia="Times New Roman" w:hAnsi="Calibri" w:cs="Times New Roman"/>
          <w:b/>
          <w:bCs/>
          <w:color w:val="222222"/>
          <w:sz w:val="24"/>
          <w:lang w:eastAsia="es-CL"/>
        </w:rPr>
        <w:t>2</w:t>
      </w:r>
      <w:r w:rsidR="00333104">
        <w:rPr>
          <w:rFonts w:ascii="Calibri" w:eastAsia="Times New Roman" w:hAnsi="Calibri" w:cs="Times New Roman"/>
          <w:b/>
          <w:bCs/>
          <w:color w:val="222222"/>
          <w:sz w:val="24"/>
          <w:lang w:eastAsia="es-CL"/>
        </w:rPr>
        <w:t xml:space="preserve"> </w:t>
      </w:r>
      <w:r w:rsidRPr="004B4A6E">
        <w:rPr>
          <w:rFonts w:ascii="Calibri" w:eastAsia="Times New Roman" w:hAnsi="Calibri" w:cs="Times New Roman"/>
          <w:b/>
          <w:bCs/>
          <w:color w:val="222222"/>
          <w:sz w:val="24"/>
          <w:lang w:eastAsia="es-CL"/>
        </w:rPr>
        <w:t xml:space="preserve">de </w:t>
      </w:r>
      <w:r w:rsidR="00754400">
        <w:rPr>
          <w:rFonts w:ascii="Calibri" w:eastAsia="Times New Roman" w:hAnsi="Calibri" w:cs="Times New Roman"/>
          <w:b/>
          <w:bCs/>
          <w:color w:val="222222"/>
          <w:sz w:val="24"/>
          <w:lang w:eastAsia="es-CL"/>
        </w:rPr>
        <w:t>mayo</w:t>
      </w:r>
      <w:r w:rsidRPr="004B4A6E">
        <w:rPr>
          <w:rFonts w:ascii="Calibri" w:eastAsia="Times New Roman" w:hAnsi="Calibri" w:cs="Times New Roman"/>
          <w:b/>
          <w:bCs/>
          <w:color w:val="222222"/>
          <w:sz w:val="24"/>
          <w:lang w:eastAsia="es-CL"/>
        </w:rPr>
        <w:t xml:space="preserve"> de 2015.- </w:t>
      </w:r>
      <w:r w:rsidR="00686E26">
        <w:rPr>
          <w:rFonts w:ascii="Calibri" w:eastAsia="Times New Roman" w:hAnsi="Calibri" w:cs="Times New Roman"/>
          <w:color w:val="222222"/>
          <w:sz w:val="24"/>
          <w:lang w:eastAsia="es-CL"/>
        </w:rPr>
        <w:t xml:space="preserve">En horas de esta mañana la Agencia de Calidad de la Educación dio a conocer los resultados de la última evaluación de </w:t>
      </w:r>
      <w:r w:rsidR="00090348">
        <w:rPr>
          <w:rFonts w:ascii="Calibri" w:eastAsia="Times New Roman" w:hAnsi="Calibri" w:cs="Times New Roman"/>
          <w:color w:val="222222"/>
          <w:sz w:val="24"/>
          <w:lang w:eastAsia="es-CL"/>
        </w:rPr>
        <w:t>aprendizajes</w:t>
      </w:r>
      <w:r w:rsidR="00686E26">
        <w:rPr>
          <w:rFonts w:ascii="Calibri" w:eastAsia="Times New Roman" w:hAnsi="Calibri" w:cs="Times New Roman"/>
          <w:color w:val="222222"/>
          <w:sz w:val="24"/>
          <w:lang w:eastAsia="es-CL"/>
        </w:rPr>
        <w:t xml:space="preserve"> SIMCE </w:t>
      </w:r>
      <w:r w:rsidR="00090348">
        <w:rPr>
          <w:rFonts w:ascii="Calibri" w:eastAsia="Times New Roman" w:hAnsi="Calibri" w:cs="Times New Roman"/>
          <w:color w:val="222222"/>
          <w:sz w:val="24"/>
          <w:lang w:eastAsia="es-CL"/>
        </w:rPr>
        <w:t xml:space="preserve">realizada el año 2014 para los segundos, cuartos y sextos básicos, donde se </w:t>
      </w:r>
      <w:r w:rsidR="008273A5">
        <w:rPr>
          <w:rFonts w:ascii="Calibri" w:eastAsia="Times New Roman" w:hAnsi="Calibri" w:cs="Times New Roman"/>
          <w:color w:val="222222"/>
          <w:sz w:val="24"/>
          <w:lang w:eastAsia="es-CL"/>
        </w:rPr>
        <w:t xml:space="preserve">estableció una fuerte relación entre el nivel socioeconómico y el aprendizaje del alumno, además de </w:t>
      </w:r>
      <w:r w:rsidR="00090348">
        <w:rPr>
          <w:rFonts w:ascii="Calibri" w:eastAsia="Times New Roman" w:hAnsi="Calibri" w:cs="Times New Roman"/>
          <w:color w:val="222222"/>
          <w:sz w:val="24"/>
          <w:lang w:eastAsia="es-CL"/>
        </w:rPr>
        <w:t>no detectar</w:t>
      </w:r>
      <w:r w:rsidR="008273A5">
        <w:rPr>
          <w:rFonts w:ascii="Calibri" w:eastAsia="Times New Roman" w:hAnsi="Calibri" w:cs="Times New Roman"/>
          <w:color w:val="222222"/>
          <w:sz w:val="24"/>
          <w:lang w:eastAsia="es-CL"/>
        </w:rPr>
        <w:t>se</w:t>
      </w:r>
      <w:r w:rsidR="00090348">
        <w:rPr>
          <w:rFonts w:ascii="Calibri" w:eastAsia="Times New Roman" w:hAnsi="Calibri" w:cs="Times New Roman"/>
          <w:color w:val="222222"/>
          <w:sz w:val="24"/>
          <w:lang w:eastAsia="es-CL"/>
        </w:rPr>
        <w:t xml:space="preserve"> cambios significativos</w:t>
      </w:r>
      <w:r w:rsidR="008273A5">
        <w:rPr>
          <w:rFonts w:ascii="Calibri" w:eastAsia="Times New Roman" w:hAnsi="Calibri" w:cs="Times New Roman"/>
          <w:color w:val="222222"/>
          <w:sz w:val="24"/>
          <w:lang w:eastAsia="es-CL"/>
        </w:rPr>
        <w:t xml:space="preserve"> en las distintas materias</w:t>
      </w:r>
      <w:r w:rsidR="00090348">
        <w:rPr>
          <w:rFonts w:ascii="Calibri" w:eastAsia="Times New Roman" w:hAnsi="Calibri" w:cs="Times New Roman"/>
          <w:color w:val="222222"/>
          <w:sz w:val="24"/>
          <w:lang w:eastAsia="es-CL"/>
        </w:rPr>
        <w:t xml:space="preserve"> respecto a la medición anterior</w:t>
      </w:r>
      <w:r w:rsidR="008273A5">
        <w:rPr>
          <w:rFonts w:ascii="Calibri" w:eastAsia="Times New Roman" w:hAnsi="Calibri" w:cs="Times New Roman"/>
          <w:color w:val="222222"/>
          <w:sz w:val="24"/>
          <w:lang w:eastAsia="es-CL"/>
        </w:rPr>
        <w:t>.</w:t>
      </w:r>
      <w:r w:rsidR="00090348">
        <w:rPr>
          <w:rFonts w:ascii="Calibri" w:eastAsia="Times New Roman" w:hAnsi="Calibri" w:cs="Times New Roman"/>
          <w:color w:val="222222"/>
          <w:sz w:val="24"/>
          <w:lang w:eastAsia="es-CL"/>
        </w:rPr>
        <w:t xml:space="preserve">  </w:t>
      </w:r>
    </w:p>
    <w:p w:rsidR="000343F8" w:rsidRDefault="000343F8" w:rsidP="000343F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es-ES" w:eastAsia="es-ES"/>
        </w:rPr>
      </w:pPr>
    </w:p>
    <w:p w:rsidR="008273A5" w:rsidRDefault="008273A5" w:rsidP="000343F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es-ES" w:eastAsia="es-ES"/>
        </w:rPr>
      </w:pPr>
      <w:r>
        <w:rPr>
          <w:rFonts w:eastAsia="Times New Roman" w:cs="Arial"/>
          <w:color w:val="222222"/>
          <w:sz w:val="24"/>
          <w:szCs w:val="24"/>
          <w:lang w:val="es-ES" w:eastAsia="es-ES"/>
        </w:rPr>
        <w:t>Las reacciones no</w:t>
      </w:r>
      <w:r w:rsidR="00713776">
        <w:rPr>
          <w:rFonts w:eastAsia="Times New Roman" w:cs="Arial"/>
          <w:color w:val="222222"/>
          <w:sz w:val="24"/>
          <w:szCs w:val="24"/>
          <w:lang w:val="es-ES" w:eastAsia="es-ES"/>
        </w:rPr>
        <w:t xml:space="preserve"> se hicieron esperar y Ricardo Paredes, vocero de la CONES, comunicó su preocupación con esta última medición, acusando a la prueba de ayudar al desprestigio de la educación pública a pesar de que los resultados centrarían el problema en la desigualdad socioeconómica.</w:t>
      </w:r>
    </w:p>
    <w:p w:rsidR="008273A5" w:rsidRDefault="008273A5" w:rsidP="000343F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es-ES" w:eastAsia="es-ES"/>
        </w:rPr>
      </w:pPr>
    </w:p>
    <w:p w:rsidR="000343F8" w:rsidRDefault="000343F8" w:rsidP="000343F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es-ES" w:eastAsia="es-ES"/>
        </w:rPr>
      </w:pPr>
      <w:r w:rsidRPr="00785724">
        <w:rPr>
          <w:rFonts w:eastAsia="Times New Roman" w:cs="Arial"/>
          <w:color w:val="222222"/>
          <w:sz w:val="24"/>
          <w:szCs w:val="24"/>
          <w:lang w:val="es-ES" w:eastAsia="es-ES"/>
        </w:rPr>
        <w:t>"</w:t>
      </w:r>
      <w:r w:rsidR="008273A5">
        <w:rPr>
          <w:rFonts w:eastAsia="Times New Roman" w:cs="Arial"/>
          <w:color w:val="222222"/>
          <w:sz w:val="24"/>
          <w:szCs w:val="24"/>
          <w:lang w:val="es-ES" w:eastAsia="es-ES"/>
        </w:rPr>
        <w:t xml:space="preserve">El SIMCE </w:t>
      </w:r>
      <w:r w:rsidR="00617C41">
        <w:rPr>
          <w:rFonts w:eastAsia="Times New Roman" w:cs="Arial"/>
          <w:color w:val="222222"/>
          <w:sz w:val="24"/>
          <w:szCs w:val="24"/>
          <w:lang w:val="es-ES" w:eastAsia="es-ES"/>
        </w:rPr>
        <w:t>es parte del problema y no de la solución</w:t>
      </w:r>
      <w:r w:rsidR="008273A5">
        <w:rPr>
          <w:rFonts w:eastAsia="Times New Roman" w:cs="Arial"/>
          <w:color w:val="222222"/>
          <w:sz w:val="24"/>
          <w:szCs w:val="24"/>
          <w:lang w:val="es-ES" w:eastAsia="es-ES"/>
        </w:rPr>
        <w:t xml:space="preserve">. </w:t>
      </w:r>
      <w:r w:rsidR="00617C41">
        <w:rPr>
          <w:rFonts w:eastAsia="Times New Roman" w:cs="Arial"/>
          <w:color w:val="222222"/>
          <w:sz w:val="24"/>
          <w:szCs w:val="24"/>
          <w:lang w:val="es-ES" w:eastAsia="es-ES"/>
        </w:rPr>
        <w:t>Hoy detecta</w:t>
      </w:r>
      <w:r w:rsidR="008273A5">
        <w:rPr>
          <w:rFonts w:eastAsia="Times New Roman" w:cs="Arial"/>
          <w:color w:val="222222"/>
          <w:sz w:val="24"/>
          <w:szCs w:val="24"/>
          <w:lang w:val="es-ES" w:eastAsia="es-ES"/>
        </w:rPr>
        <w:t xml:space="preserve"> que los colegios privados no son mejores que los públicos</w:t>
      </w:r>
      <w:r w:rsidR="00713776">
        <w:rPr>
          <w:rFonts w:eastAsia="Times New Roman" w:cs="Arial"/>
          <w:color w:val="222222"/>
          <w:sz w:val="24"/>
          <w:szCs w:val="24"/>
          <w:lang w:val="es-ES" w:eastAsia="es-ES"/>
        </w:rPr>
        <w:t xml:space="preserve"> </w:t>
      </w:r>
      <w:r w:rsidR="008273A5">
        <w:rPr>
          <w:rFonts w:eastAsia="Times New Roman" w:cs="Arial"/>
          <w:color w:val="222222"/>
          <w:sz w:val="24"/>
          <w:szCs w:val="24"/>
          <w:lang w:val="es-ES" w:eastAsia="es-ES"/>
        </w:rPr>
        <w:t xml:space="preserve">dado que las principales diferencias de aprendizaje están entre grupos socioeconómicos, </w:t>
      </w:r>
      <w:r w:rsidR="00617C41">
        <w:rPr>
          <w:rFonts w:eastAsia="Times New Roman" w:cs="Arial"/>
          <w:color w:val="222222"/>
          <w:sz w:val="24"/>
          <w:szCs w:val="24"/>
          <w:lang w:val="es-ES" w:eastAsia="es-ES"/>
        </w:rPr>
        <w:t>sin embargo esto ocurre</w:t>
      </w:r>
      <w:r w:rsidR="008273A5">
        <w:rPr>
          <w:rFonts w:eastAsia="Times New Roman" w:cs="Arial"/>
          <w:color w:val="222222"/>
          <w:sz w:val="24"/>
          <w:szCs w:val="24"/>
          <w:lang w:val="es-ES" w:eastAsia="es-ES"/>
        </w:rPr>
        <w:t xml:space="preserve"> luego del desprestigio que ha producido esta prueba a la educación pública durante </w:t>
      </w:r>
      <w:r w:rsidR="00617C41">
        <w:rPr>
          <w:rFonts w:eastAsia="Times New Roman" w:cs="Arial"/>
          <w:color w:val="222222"/>
          <w:sz w:val="24"/>
          <w:szCs w:val="24"/>
          <w:lang w:val="es-ES" w:eastAsia="es-ES"/>
        </w:rPr>
        <w:t>muchos años</w:t>
      </w:r>
      <w:r w:rsidRPr="00785724">
        <w:rPr>
          <w:rFonts w:eastAsia="Times New Roman" w:cs="Arial"/>
          <w:color w:val="222222"/>
          <w:sz w:val="24"/>
          <w:szCs w:val="24"/>
          <w:lang w:val="es-ES" w:eastAsia="es-ES"/>
        </w:rPr>
        <w:t>"</w:t>
      </w:r>
      <w:r>
        <w:rPr>
          <w:rFonts w:eastAsia="Times New Roman" w:cs="Arial"/>
          <w:color w:val="222222"/>
          <w:sz w:val="24"/>
          <w:szCs w:val="24"/>
          <w:lang w:val="es-ES" w:eastAsia="es-ES"/>
        </w:rPr>
        <w:t xml:space="preserve">, señaló </w:t>
      </w:r>
      <w:r w:rsidR="008273A5">
        <w:rPr>
          <w:rFonts w:eastAsia="Times New Roman" w:cs="Arial"/>
          <w:color w:val="222222"/>
          <w:sz w:val="24"/>
          <w:szCs w:val="24"/>
          <w:lang w:val="es-ES" w:eastAsia="es-ES"/>
        </w:rPr>
        <w:t>Ricardo Paredes</w:t>
      </w:r>
      <w:r>
        <w:rPr>
          <w:rFonts w:eastAsia="Times New Roman" w:cs="Arial"/>
          <w:color w:val="222222"/>
          <w:sz w:val="24"/>
          <w:szCs w:val="24"/>
          <w:lang w:val="es-ES" w:eastAsia="es-ES"/>
        </w:rPr>
        <w:t>.</w:t>
      </w:r>
    </w:p>
    <w:p w:rsidR="000343F8" w:rsidRDefault="000343F8" w:rsidP="000343F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es-ES" w:eastAsia="es-ES"/>
        </w:rPr>
      </w:pPr>
    </w:p>
    <w:p w:rsidR="000343F8" w:rsidRPr="00785724" w:rsidRDefault="000343F8" w:rsidP="000343F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es-ES" w:eastAsia="es-ES"/>
        </w:rPr>
      </w:pPr>
      <w:r>
        <w:rPr>
          <w:rFonts w:eastAsia="Times New Roman" w:cs="Arial"/>
          <w:color w:val="222222"/>
          <w:sz w:val="24"/>
          <w:szCs w:val="24"/>
          <w:lang w:val="es-ES" w:eastAsia="es-ES"/>
        </w:rPr>
        <w:t xml:space="preserve">En esa misma dirección </w:t>
      </w:r>
      <w:r w:rsidR="00713776">
        <w:rPr>
          <w:rFonts w:eastAsia="Times New Roman" w:cs="Arial"/>
          <w:color w:val="222222"/>
          <w:sz w:val="24"/>
          <w:szCs w:val="24"/>
          <w:lang w:val="es-ES" w:eastAsia="es-ES"/>
        </w:rPr>
        <w:t xml:space="preserve">el dirigente estudiantil solicitó que el uso de los resultados sea apropiado y no atente contra la imagen de la educación pública, ya que las diferencias en los puntajes no se </w:t>
      </w:r>
      <w:r w:rsidR="00652C6F">
        <w:rPr>
          <w:rFonts w:eastAsia="Times New Roman" w:cs="Arial"/>
          <w:color w:val="222222"/>
          <w:sz w:val="24"/>
          <w:szCs w:val="24"/>
          <w:lang w:val="es-ES" w:eastAsia="es-ES"/>
        </w:rPr>
        <w:t>explicarían</w:t>
      </w:r>
      <w:r w:rsidR="00617C41">
        <w:rPr>
          <w:rFonts w:eastAsia="Times New Roman" w:cs="Arial"/>
          <w:color w:val="222222"/>
          <w:sz w:val="24"/>
          <w:szCs w:val="24"/>
          <w:lang w:val="es-ES" w:eastAsia="es-ES"/>
        </w:rPr>
        <w:t xml:space="preserve"> por una peor calidad en estos colegios sino que por las desigualdades sociales</w:t>
      </w:r>
      <w:r w:rsidR="00DA19BD">
        <w:rPr>
          <w:rFonts w:eastAsia="Times New Roman" w:cs="Arial"/>
          <w:color w:val="222222"/>
          <w:sz w:val="24"/>
          <w:szCs w:val="24"/>
          <w:lang w:val="es-ES" w:eastAsia="es-ES"/>
        </w:rPr>
        <w:t>.</w:t>
      </w:r>
    </w:p>
    <w:p w:rsidR="000343F8" w:rsidRPr="00785724" w:rsidRDefault="000343F8" w:rsidP="000343F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es-ES" w:eastAsia="es-ES"/>
        </w:rPr>
      </w:pPr>
    </w:p>
    <w:p w:rsidR="00785724" w:rsidRPr="00785724" w:rsidRDefault="00785724" w:rsidP="0078572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es-ES" w:eastAsia="es-ES"/>
        </w:rPr>
      </w:pPr>
      <w:r w:rsidRPr="00785724">
        <w:rPr>
          <w:rFonts w:eastAsia="Times New Roman" w:cs="Arial"/>
          <w:color w:val="222222"/>
          <w:sz w:val="24"/>
          <w:szCs w:val="24"/>
          <w:lang w:val="es-ES" w:eastAsia="es-ES"/>
        </w:rPr>
        <w:t>"</w:t>
      </w:r>
      <w:r w:rsidR="00617C41">
        <w:rPr>
          <w:rFonts w:eastAsia="Times New Roman" w:cs="Arial"/>
          <w:color w:val="222222"/>
          <w:sz w:val="24"/>
          <w:szCs w:val="24"/>
          <w:lang w:val="es-ES" w:eastAsia="es-ES"/>
        </w:rPr>
        <w:t>Hago un llamado al MINEDUC para que den un uso apropiado a estos resultados y no ayuden a alimentar una imagen equivocada de la educación pública, ya que el problema real es la grave desigualdad que persiste en nuestra sociedad</w:t>
      </w:r>
      <w:r w:rsidRPr="00785724">
        <w:rPr>
          <w:rFonts w:eastAsia="Times New Roman" w:cs="Arial"/>
          <w:color w:val="222222"/>
          <w:sz w:val="24"/>
          <w:szCs w:val="24"/>
          <w:lang w:val="es-ES" w:eastAsia="es-ES"/>
        </w:rPr>
        <w:t>"</w:t>
      </w:r>
      <w:r>
        <w:rPr>
          <w:rFonts w:eastAsia="Times New Roman" w:cs="Arial"/>
          <w:color w:val="222222"/>
          <w:sz w:val="24"/>
          <w:szCs w:val="24"/>
          <w:lang w:val="es-ES" w:eastAsia="es-ES"/>
        </w:rPr>
        <w:t>, señaló Paredes.</w:t>
      </w:r>
    </w:p>
    <w:p w:rsidR="00785724" w:rsidRPr="00785724" w:rsidRDefault="00785724" w:rsidP="0078572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es-ES" w:eastAsia="es-ES"/>
        </w:rPr>
      </w:pPr>
    </w:p>
    <w:p w:rsidR="00DA19BD" w:rsidRDefault="00617C41" w:rsidP="0078572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es-ES" w:eastAsia="es-ES"/>
        </w:rPr>
      </w:pPr>
      <w:r>
        <w:rPr>
          <w:rFonts w:eastAsia="Times New Roman" w:cs="Arial"/>
          <w:color w:val="222222"/>
          <w:sz w:val="24"/>
          <w:szCs w:val="24"/>
          <w:lang w:val="es-ES" w:eastAsia="es-ES"/>
        </w:rPr>
        <w:t xml:space="preserve">Finalmente el dirigente estudiantil </w:t>
      </w:r>
      <w:r w:rsidR="00652C6F">
        <w:rPr>
          <w:rFonts w:eastAsia="Times New Roman" w:cs="Arial"/>
          <w:color w:val="222222"/>
          <w:sz w:val="24"/>
          <w:szCs w:val="24"/>
          <w:lang w:val="es-ES" w:eastAsia="es-ES"/>
        </w:rPr>
        <w:t>hizo hincapié en la necesidad de volver a poner en el centro la reforma educacional con el fin de resolver los problemas que conlleva la segregación en la educación chilena, cuestión por lo cual reiteró el llamado a movilización para este jueves</w:t>
      </w:r>
      <w:r w:rsidR="00BD17A4">
        <w:rPr>
          <w:rFonts w:eastAsia="Times New Roman" w:cs="Arial"/>
          <w:color w:val="222222"/>
          <w:sz w:val="24"/>
          <w:szCs w:val="24"/>
          <w:lang w:val="es-ES" w:eastAsia="es-ES"/>
        </w:rPr>
        <w:t xml:space="preserve">. </w:t>
      </w:r>
    </w:p>
    <w:p w:rsidR="00DA19BD" w:rsidRDefault="00DA19BD" w:rsidP="0078572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es-ES" w:eastAsia="es-ES"/>
        </w:rPr>
      </w:pPr>
    </w:p>
    <w:p w:rsidR="00785724" w:rsidRDefault="00652C6F" w:rsidP="0078572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es-ES" w:eastAsia="es-ES"/>
        </w:rPr>
      </w:pPr>
      <w:r>
        <w:rPr>
          <w:rFonts w:eastAsia="Times New Roman" w:cs="Arial"/>
          <w:color w:val="222222"/>
          <w:sz w:val="24"/>
          <w:szCs w:val="24"/>
          <w:lang w:val="es-ES" w:eastAsia="es-ES"/>
        </w:rPr>
        <w:t xml:space="preserve">“La única solución para esto tiene nombre y apellido, se llama reforma educacional y </w:t>
      </w:r>
      <w:r w:rsidR="006B3F1F">
        <w:rPr>
          <w:rFonts w:eastAsia="Times New Roman" w:cs="Arial"/>
          <w:color w:val="222222"/>
          <w:sz w:val="24"/>
          <w:szCs w:val="24"/>
          <w:lang w:val="es-ES" w:eastAsia="es-ES"/>
        </w:rPr>
        <w:t>estamos seguros que no saldrá adelante como corresponde si no la reubicamos en el centro de la discusión mediante la movilización social</w:t>
      </w:r>
      <w:r w:rsidR="000343F8">
        <w:rPr>
          <w:rFonts w:eastAsia="Times New Roman" w:cs="Arial"/>
          <w:color w:val="222222"/>
          <w:sz w:val="24"/>
          <w:szCs w:val="24"/>
          <w:lang w:val="es-ES" w:eastAsia="es-ES"/>
        </w:rPr>
        <w:t>”</w:t>
      </w:r>
      <w:r>
        <w:rPr>
          <w:rFonts w:eastAsia="Times New Roman" w:cs="Arial"/>
          <w:color w:val="222222"/>
          <w:sz w:val="24"/>
          <w:szCs w:val="24"/>
          <w:lang w:val="es-ES" w:eastAsia="es-ES"/>
        </w:rPr>
        <w:t>, concluyó el vocero de la CONES</w:t>
      </w:r>
      <w:r w:rsidR="00BD17A4">
        <w:rPr>
          <w:rFonts w:eastAsia="Times New Roman" w:cs="Arial"/>
          <w:color w:val="222222"/>
          <w:sz w:val="24"/>
          <w:szCs w:val="24"/>
          <w:lang w:val="es-ES" w:eastAsia="es-ES"/>
        </w:rPr>
        <w:t>.</w:t>
      </w:r>
    </w:p>
    <w:p w:rsidR="00785724" w:rsidRPr="00785724" w:rsidRDefault="00785724" w:rsidP="0078572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es-ES" w:eastAsia="es-ES"/>
        </w:rPr>
      </w:pPr>
      <w:r w:rsidRPr="00785724">
        <w:rPr>
          <w:rFonts w:eastAsia="Times New Roman" w:cs="Arial"/>
          <w:color w:val="222222"/>
          <w:sz w:val="24"/>
          <w:szCs w:val="24"/>
          <w:lang w:val="es-ES" w:eastAsia="es-ES"/>
        </w:rPr>
        <w:br w:type="textWrapping" w:clear="all"/>
      </w:r>
    </w:p>
    <w:p w:rsidR="00C30CA1" w:rsidRPr="00785724" w:rsidRDefault="00C30CA1" w:rsidP="00785724">
      <w:pPr>
        <w:shd w:val="clear" w:color="auto" w:fill="FFFFFF"/>
        <w:spacing w:after="0" w:line="240" w:lineRule="auto"/>
        <w:jc w:val="both"/>
        <w:rPr>
          <w:sz w:val="24"/>
        </w:rPr>
      </w:pPr>
    </w:p>
    <w:sectPr w:rsidR="00C30CA1" w:rsidRPr="00785724" w:rsidSect="00C30C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13"/>
    <w:rsid w:val="00000B77"/>
    <w:rsid w:val="00024FA8"/>
    <w:rsid w:val="00027D79"/>
    <w:rsid w:val="000343F8"/>
    <w:rsid w:val="0005001D"/>
    <w:rsid w:val="00090348"/>
    <w:rsid w:val="000D1A45"/>
    <w:rsid w:val="000D590C"/>
    <w:rsid w:val="000E66AE"/>
    <w:rsid w:val="000F2267"/>
    <w:rsid w:val="00107CED"/>
    <w:rsid w:val="001E5329"/>
    <w:rsid w:val="001E6D0E"/>
    <w:rsid w:val="0021134F"/>
    <w:rsid w:val="00266384"/>
    <w:rsid w:val="00292EB6"/>
    <w:rsid w:val="002B1B0C"/>
    <w:rsid w:val="00313CDC"/>
    <w:rsid w:val="0031461C"/>
    <w:rsid w:val="00333104"/>
    <w:rsid w:val="00341827"/>
    <w:rsid w:val="00352FDE"/>
    <w:rsid w:val="003543A7"/>
    <w:rsid w:val="00427F20"/>
    <w:rsid w:val="00464D03"/>
    <w:rsid w:val="004B4A6E"/>
    <w:rsid w:val="005564BD"/>
    <w:rsid w:val="0059560F"/>
    <w:rsid w:val="00617C41"/>
    <w:rsid w:val="00630F5D"/>
    <w:rsid w:val="006507A3"/>
    <w:rsid w:val="00652C6F"/>
    <w:rsid w:val="00686E26"/>
    <w:rsid w:val="006B3F1F"/>
    <w:rsid w:val="006E46AB"/>
    <w:rsid w:val="00713776"/>
    <w:rsid w:val="00754400"/>
    <w:rsid w:val="00785724"/>
    <w:rsid w:val="007C50D6"/>
    <w:rsid w:val="007F3B71"/>
    <w:rsid w:val="008273A5"/>
    <w:rsid w:val="00873C7D"/>
    <w:rsid w:val="00922DA9"/>
    <w:rsid w:val="0095127B"/>
    <w:rsid w:val="009624C5"/>
    <w:rsid w:val="009E29CC"/>
    <w:rsid w:val="00A65095"/>
    <w:rsid w:val="00B0607A"/>
    <w:rsid w:val="00BA1CE9"/>
    <w:rsid w:val="00BD17A4"/>
    <w:rsid w:val="00C30CA1"/>
    <w:rsid w:val="00C5261B"/>
    <w:rsid w:val="00C87CA3"/>
    <w:rsid w:val="00C902A3"/>
    <w:rsid w:val="00CA15CD"/>
    <w:rsid w:val="00CC79FF"/>
    <w:rsid w:val="00CD1EEE"/>
    <w:rsid w:val="00CD57A3"/>
    <w:rsid w:val="00D27A98"/>
    <w:rsid w:val="00D64C4C"/>
    <w:rsid w:val="00D76796"/>
    <w:rsid w:val="00DA19BD"/>
    <w:rsid w:val="00DB6F09"/>
    <w:rsid w:val="00E209EE"/>
    <w:rsid w:val="00E2159B"/>
    <w:rsid w:val="00E71726"/>
    <w:rsid w:val="00F11713"/>
    <w:rsid w:val="00F30A74"/>
    <w:rsid w:val="00F9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50F5C-1BBA-4291-9554-48BC0689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9FF"/>
  </w:style>
  <w:style w:type="paragraph" w:styleId="Ttulo1">
    <w:name w:val="heading 1"/>
    <w:basedOn w:val="Normal"/>
    <w:next w:val="Normal"/>
    <w:link w:val="Ttulo1Car"/>
    <w:uiPriority w:val="9"/>
    <w:qFormat/>
    <w:rsid w:val="00CC7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CC79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79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7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CC7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C79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C79FF"/>
    <w:pPr>
      <w:spacing w:after="100"/>
    </w:pPr>
    <w:rPr>
      <w:rFonts w:eastAsiaTheme="minorEastAsia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CC79FF"/>
    <w:pPr>
      <w:spacing w:after="100"/>
      <w:ind w:left="220"/>
    </w:pPr>
    <w:rPr>
      <w:rFonts w:eastAsiaTheme="minorEastAsia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CC79FF"/>
    <w:pPr>
      <w:spacing w:after="100"/>
      <w:ind w:left="440"/>
    </w:pPr>
    <w:rPr>
      <w:rFonts w:eastAsiaTheme="minorEastAsia"/>
      <w:lang w:val="es-ES"/>
    </w:rPr>
  </w:style>
  <w:style w:type="character" w:styleId="Textoennegrita">
    <w:name w:val="Strong"/>
    <w:basedOn w:val="Fuentedeprrafopredeter"/>
    <w:uiPriority w:val="22"/>
    <w:qFormat/>
    <w:rsid w:val="00CC79FF"/>
    <w:rPr>
      <w:b/>
      <w:bCs/>
    </w:rPr>
  </w:style>
  <w:style w:type="character" w:styleId="nfasis">
    <w:name w:val="Emphasis"/>
    <w:basedOn w:val="Fuentedeprrafopredeter"/>
    <w:uiPriority w:val="20"/>
    <w:qFormat/>
    <w:rsid w:val="00CC79FF"/>
    <w:rPr>
      <w:i/>
      <w:iCs/>
    </w:rPr>
  </w:style>
  <w:style w:type="paragraph" w:styleId="Prrafodelista">
    <w:name w:val="List Paragraph"/>
    <w:basedOn w:val="Normal"/>
    <w:uiPriority w:val="34"/>
    <w:qFormat/>
    <w:rsid w:val="00CC79FF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C79FF"/>
    <w:pPr>
      <w:outlineLvl w:val="9"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F11713"/>
  </w:style>
  <w:style w:type="paragraph" w:styleId="NormalWeb">
    <w:name w:val="Normal (Web)"/>
    <w:basedOn w:val="Normal"/>
    <w:uiPriority w:val="99"/>
    <w:semiHidden/>
    <w:unhideWhenUsed/>
    <w:rsid w:val="00D6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extexposedshow">
    <w:name w:val="text_exposed_show"/>
    <w:basedOn w:val="Fuentedeprrafopredeter"/>
    <w:rsid w:val="00D6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</dc:creator>
  <cp:lastModifiedBy>Usuario</cp:lastModifiedBy>
  <cp:revision>2</cp:revision>
  <dcterms:created xsi:type="dcterms:W3CDTF">2015-05-12T15:12:00Z</dcterms:created>
  <dcterms:modified xsi:type="dcterms:W3CDTF">2015-05-12T15:12:00Z</dcterms:modified>
</cp:coreProperties>
</file>