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C9" w:rsidRPr="008321C9" w:rsidRDefault="008321C9" w:rsidP="008321C9">
      <w:pPr>
        <w:jc w:val="center"/>
        <w:rPr>
          <w:rFonts w:ascii="Century Gothic" w:hAnsi="Century Gothic"/>
          <w:b/>
          <w:u w:val="single"/>
        </w:rPr>
      </w:pPr>
      <w:r w:rsidRPr="008321C9">
        <w:rPr>
          <w:rFonts w:ascii="Century Gothic" w:hAnsi="Century Gothic"/>
          <w:b/>
          <w:u w:val="single"/>
        </w:rPr>
        <w:t>Seremi de Gobierno responde a partidos de oposición</w:t>
      </w:r>
    </w:p>
    <w:p w:rsidR="008321C9" w:rsidRPr="008321C9" w:rsidRDefault="008321C9" w:rsidP="008321C9">
      <w:pPr>
        <w:jc w:val="both"/>
        <w:rPr>
          <w:rFonts w:ascii="Century Gothic" w:hAnsi="Century Gothic"/>
        </w:rPr>
      </w:pPr>
      <w:r w:rsidRPr="008321C9">
        <w:rPr>
          <w:rFonts w:ascii="Century Gothic" w:hAnsi="Century Gothic"/>
        </w:rPr>
        <w:t>Frente a la declaración pública de los partidos de la oposición de Arica y Parinacota, el secretario regional ministerial de Gobierno, Víctor Hugo Sepúlveda</w:t>
      </w:r>
      <w:r>
        <w:rPr>
          <w:rFonts w:ascii="Century Gothic" w:hAnsi="Century Gothic"/>
        </w:rPr>
        <w:t xml:space="preserve"> Mella</w:t>
      </w:r>
      <w:r w:rsidRPr="008321C9">
        <w:rPr>
          <w:rFonts w:ascii="Century Gothic" w:hAnsi="Century Gothic"/>
        </w:rPr>
        <w:t>, lamentó la falta de conocimiento de los conglomerados políticos a quienes invitó a informarse por los canales formales.</w:t>
      </w:r>
    </w:p>
    <w:p w:rsidR="008321C9" w:rsidRPr="008321C9" w:rsidRDefault="008321C9" w:rsidP="008321C9">
      <w:pPr>
        <w:jc w:val="both"/>
        <w:rPr>
          <w:rFonts w:ascii="Century Gothic" w:hAnsi="Century Gothic"/>
        </w:rPr>
      </w:pPr>
      <w:r w:rsidRPr="008321C9">
        <w:rPr>
          <w:rFonts w:ascii="Century Gothic" w:hAnsi="Century Gothic"/>
        </w:rPr>
        <w:t>Al mismo tiempo señaló que:</w:t>
      </w:r>
    </w:p>
    <w:p w:rsidR="008321C9" w:rsidRPr="008321C9" w:rsidRDefault="008321C9" w:rsidP="008321C9">
      <w:pPr>
        <w:jc w:val="both"/>
        <w:rPr>
          <w:rFonts w:ascii="Century Gothic" w:hAnsi="Century Gothic"/>
        </w:rPr>
      </w:pPr>
      <w:r w:rsidRPr="008321C9">
        <w:rPr>
          <w:rFonts w:ascii="Century Gothic" w:hAnsi="Century Gothic"/>
        </w:rPr>
        <w:t>Para el Gobierno del Presidente, Sebastián Piñera, es clave resguardar la salud y la seguridad de la ciudadanía y conforme a ello es que se evalúan y materializan constantemente medidas que van en directo apoyo de los habitantes de Arica y Parinacota.</w:t>
      </w:r>
    </w:p>
    <w:p w:rsidR="008321C9" w:rsidRPr="008321C9" w:rsidRDefault="008321C9" w:rsidP="008321C9">
      <w:pPr>
        <w:jc w:val="both"/>
        <w:rPr>
          <w:rFonts w:ascii="Century Gothic" w:hAnsi="Century Gothic"/>
        </w:rPr>
      </w:pPr>
      <w:r w:rsidRPr="008321C9">
        <w:rPr>
          <w:rFonts w:ascii="Century Gothic" w:hAnsi="Century Gothic"/>
        </w:rPr>
        <w:t>En materia sanitaria, la Seremi de Salud ha reforzado sus equipos de trabajo con más de 250 nuevos funcionarios para apoyar el combate a la pandemia del COVID-19 en residencias sanitarias, fiscalización, trazadores, testeo y análisis en Laboratorio de Sal</w:t>
      </w:r>
      <w:r w:rsidR="007F045F">
        <w:rPr>
          <w:rFonts w:ascii="Century Gothic" w:hAnsi="Century Gothic"/>
        </w:rPr>
        <w:t xml:space="preserve">ud Pública, Ambiental y Laboral, además de </w:t>
      </w:r>
      <w:r w:rsidRPr="008321C9">
        <w:rPr>
          <w:rFonts w:ascii="Century Gothic" w:hAnsi="Century Gothic"/>
        </w:rPr>
        <w:t>quienes traba</w:t>
      </w:r>
      <w:r w:rsidR="00C40AF0">
        <w:rPr>
          <w:rFonts w:ascii="Century Gothic" w:hAnsi="Century Gothic"/>
        </w:rPr>
        <w:t xml:space="preserve">jan en las Aduanas Sanitarias </w:t>
      </w:r>
      <w:r w:rsidR="007F045F">
        <w:rPr>
          <w:rFonts w:ascii="Century Gothic" w:hAnsi="Century Gothic"/>
        </w:rPr>
        <w:t>distribuidas</w:t>
      </w:r>
      <w:r w:rsidRPr="008321C9">
        <w:rPr>
          <w:rFonts w:ascii="Century Gothic" w:hAnsi="Century Gothic"/>
        </w:rPr>
        <w:t xml:space="preserve"> en toda la región</w:t>
      </w:r>
      <w:r w:rsidR="007F045F">
        <w:rPr>
          <w:rFonts w:ascii="Century Gothic" w:hAnsi="Century Gothic"/>
        </w:rPr>
        <w:t>. C</w:t>
      </w:r>
      <w:r w:rsidRPr="008321C9">
        <w:rPr>
          <w:rFonts w:ascii="Century Gothic" w:hAnsi="Century Gothic"/>
        </w:rPr>
        <w:t xml:space="preserve">on el fin de reforzar la estrategia de Testear, Trazar y Aislar (TTA), el Ministerio de Salud traspasó más 82 millones de pesos al municipio de Arica y un $1 millón a la municipalidad de </w:t>
      </w:r>
      <w:proofErr w:type="spellStart"/>
      <w:r w:rsidRPr="008321C9">
        <w:rPr>
          <w:rFonts w:ascii="Century Gothic" w:hAnsi="Century Gothic"/>
        </w:rPr>
        <w:t>Putre</w:t>
      </w:r>
      <w:proofErr w:type="spellEnd"/>
      <w:r w:rsidRPr="008321C9">
        <w:rPr>
          <w:rFonts w:ascii="Century Gothic" w:hAnsi="Century Gothic"/>
        </w:rPr>
        <w:t>.</w:t>
      </w:r>
    </w:p>
    <w:p w:rsidR="008321C9" w:rsidRPr="008321C9" w:rsidRDefault="008321C9" w:rsidP="008321C9">
      <w:pPr>
        <w:jc w:val="both"/>
        <w:rPr>
          <w:rFonts w:ascii="Century Gothic" w:hAnsi="Century Gothic"/>
        </w:rPr>
      </w:pPr>
      <w:r w:rsidRPr="008321C9">
        <w:rPr>
          <w:rFonts w:ascii="Century Gothic" w:hAnsi="Century Gothic"/>
        </w:rPr>
        <w:t>Permanentemente, la Seremi de Salud está realizando operativos de testeos masivos de PCR en distintos puntos de la región, junto con la implementación de dos laboratorios móviles que recorren centros penitenciarios, establecimientos de adultos mayores, hogares de menores, terminales agrícolas, ferias libres, terminal pesquero y otros.</w:t>
      </w:r>
      <w:r w:rsidR="005C19F3">
        <w:rPr>
          <w:rFonts w:ascii="Century Gothic" w:hAnsi="Century Gothic"/>
        </w:rPr>
        <w:t xml:space="preserve"> En el caso del Servicio de Salud, dentro de las inversiones del plan de acción Covid-19, y gracias a financiamiento de FNDR, se adquirieron </w:t>
      </w:r>
      <w:r w:rsidR="007752FD" w:rsidRPr="007752FD">
        <w:rPr>
          <w:rFonts w:ascii="Century Gothic" w:hAnsi="Century Gothic"/>
        </w:rPr>
        <w:t>5 ambulancias para la base SAMU Arica renovando así el 83 por ciento de su flota por $382 millones.</w:t>
      </w:r>
      <w:r w:rsidR="007752FD">
        <w:rPr>
          <w:rFonts w:ascii="Century Gothic" w:hAnsi="Century Gothic"/>
        </w:rPr>
        <w:t xml:space="preserve"> </w:t>
      </w:r>
      <w:r w:rsidR="007752FD" w:rsidRPr="007752FD">
        <w:rPr>
          <w:rFonts w:ascii="Century Gothic" w:hAnsi="Century Gothic"/>
        </w:rPr>
        <w:t>También</w:t>
      </w:r>
      <w:r w:rsidR="007752FD">
        <w:rPr>
          <w:rFonts w:ascii="Century Gothic" w:hAnsi="Century Gothic"/>
        </w:rPr>
        <w:t>, se concretaron $</w:t>
      </w:r>
      <w:r w:rsidR="007752FD" w:rsidRPr="007752FD">
        <w:rPr>
          <w:rFonts w:ascii="Century Gothic" w:hAnsi="Century Gothic"/>
        </w:rPr>
        <w:t xml:space="preserve">1.623 millones de pesos en equipos y equipamiento para enfrentar la pandemia, </w:t>
      </w:r>
      <w:r w:rsidR="007752FD">
        <w:rPr>
          <w:rFonts w:ascii="Century Gothic" w:hAnsi="Century Gothic"/>
        </w:rPr>
        <w:t>dentro de lo que</w:t>
      </w:r>
      <w:r w:rsidR="007752FD" w:rsidRPr="007752FD">
        <w:rPr>
          <w:rFonts w:ascii="Century Gothic" w:hAnsi="Century Gothic"/>
        </w:rPr>
        <w:t xml:space="preserve"> se destaca</w:t>
      </w:r>
      <w:r w:rsidR="007752FD">
        <w:rPr>
          <w:rFonts w:ascii="Century Gothic" w:hAnsi="Century Gothic"/>
        </w:rPr>
        <w:t>n</w:t>
      </w:r>
      <w:r w:rsidR="007752FD" w:rsidRPr="007752FD">
        <w:rPr>
          <w:rFonts w:ascii="Century Gothic" w:hAnsi="Century Gothic"/>
        </w:rPr>
        <w:t xml:space="preserve"> 29 ventiladores mecánicos, 60 monitores de saturación y </w:t>
      </w:r>
      <w:proofErr w:type="spellStart"/>
      <w:r w:rsidR="007752FD" w:rsidRPr="007752FD">
        <w:rPr>
          <w:rFonts w:ascii="Century Gothic" w:hAnsi="Century Gothic"/>
        </w:rPr>
        <w:t>multi</w:t>
      </w:r>
      <w:proofErr w:type="spellEnd"/>
      <w:r w:rsidR="007752FD" w:rsidRPr="007752FD">
        <w:rPr>
          <w:rFonts w:ascii="Century Gothic" w:hAnsi="Century Gothic"/>
        </w:rPr>
        <w:t>-parámetros, bombas de infusión, kit de oxigenoterapia, camas clínicas entre otras, estos equipos y equipamiento ha apoyado al aumento de camas de cuidado intermedio e intensivo en el Hospital Regional.</w:t>
      </w:r>
      <w:r w:rsidR="007752FD">
        <w:rPr>
          <w:rFonts w:ascii="Century Gothic" w:hAnsi="Century Gothic"/>
        </w:rPr>
        <w:t xml:space="preserve"> Asimismo, desde el M</w:t>
      </w:r>
      <w:r w:rsidR="007752FD" w:rsidRPr="007752FD">
        <w:rPr>
          <w:rFonts w:ascii="Century Gothic" w:hAnsi="Century Gothic"/>
        </w:rPr>
        <w:t xml:space="preserve">inisterio </w:t>
      </w:r>
      <w:r w:rsidR="007752FD">
        <w:rPr>
          <w:rFonts w:ascii="Century Gothic" w:hAnsi="Century Gothic"/>
        </w:rPr>
        <w:t xml:space="preserve">de salud, se enviaron </w:t>
      </w:r>
      <w:r w:rsidR="007752FD" w:rsidRPr="007752FD">
        <w:rPr>
          <w:rFonts w:ascii="Century Gothic" w:hAnsi="Century Gothic"/>
        </w:rPr>
        <w:t xml:space="preserve">10 monitores </w:t>
      </w:r>
      <w:proofErr w:type="spellStart"/>
      <w:r w:rsidR="007752FD" w:rsidRPr="007752FD">
        <w:rPr>
          <w:rFonts w:ascii="Century Gothic" w:hAnsi="Century Gothic"/>
        </w:rPr>
        <w:t>multiparámetro</w:t>
      </w:r>
      <w:proofErr w:type="spellEnd"/>
      <w:r w:rsidR="007752FD" w:rsidRPr="007752FD">
        <w:rPr>
          <w:rFonts w:ascii="Century Gothic" w:hAnsi="Century Gothic"/>
        </w:rPr>
        <w:t xml:space="preserve">, 16 ventiladores mecánicos, 14 monitores </w:t>
      </w:r>
      <w:proofErr w:type="spellStart"/>
      <w:r w:rsidR="007752FD" w:rsidRPr="007752FD">
        <w:rPr>
          <w:rFonts w:ascii="Century Gothic" w:hAnsi="Century Gothic"/>
        </w:rPr>
        <w:t>multiprámetro</w:t>
      </w:r>
      <w:proofErr w:type="spellEnd"/>
      <w:r w:rsidR="007752FD" w:rsidRPr="007752FD">
        <w:rPr>
          <w:rFonts w:ascii="Century Gothic" w:hAnsi="Century Gothic"/>
        </w:rPr>
        <w:t xml:space="preserve"> alta complejidad, 2 interfaz; y 10 equipos de oxigenoterapia, por un monto total de 640 millones de pesos.</w:t>
      </w:r>
    </w:p>
    <w:p w:rsidR="008321C9" w:rsidRPr="008321C9" w:rsidRDefault="008321C9" w:rsidP="008321C9">
      <w:pPr>
        <w:jc w:val="both"/>
        <w:rPr>
          <w:rFonts w:ascii="Century Gothic" w:hAnsi="Century Gothic"/>
        </w:rPr>
      </w:pPr>
      <w:r w:rsidRPr="008321C9">
        <w:rPr>
          <w:rFonts w:ascii="Century Gothic" w:hAnsi="Century Gothic"/>
        </w:rPr>
        <w:t>Importante resulta también hacer la diferenciación entre los controles y fiscalizaciones que se realizan, ya que tienen objetivos distintos. Respecto a los controles que se llevan a cabo en distintos puntos de la comuna, responde a criterios técnicos de las policías en conjunto con el Ejército de Chile, teniendo como fin reducir la movilidad de las personas.</w:t>
      </w:r>
    </w:p>
    <w:p w:rsidR="008321C9" w:rsidRPr="008321C9" w:rsidRDefault="008321C9" w:rsidP="008321C9">
      <w:pPr>
        <w:jc w:val="both"/>
        <w:rPr>
          <w:rFonts w:ascii="Century Gothic" w:hAnsi="Century Gothic"/>
        </w:rPr>
      </w:pPr>
      <w:r w:rsidRPr="008321C9">
        <w:rPr>
          <w:rFonts w:ascii="Century Gothic" w:hAnsi="Century Gothic"/>
        </w:rPr>
        <w:t>En</w:t>
      </w:r>
      <w:r w:rsidR="00732AD7">
        <w:rPr>
          <w:rFonts w:ascii="Century Gothic" w:hAnsi="Century Gothic"/>
        </w:rPr>
        <w:t xml:space="preserve"> cambio, las fiscalizaciones las</w:t>
      </w:r>
      <w:r w:rsidRPr="008321C9">
        <w:rPr>
          <w:rFonts w:ascii="Century Gothic" w:hAnsi="Century Gothic"/>
        </w:rPr>
        <w:t xml:space="preserve"> llevan a cabo, principalmente, funcionarios de la Seremi de Salud</w:t>
      </w:r>
      <w:r w:rsidR="00732AD7">
        <w:rPr>
          <w:rFonts w:ascii="Century Gothic" w:hAnsi="Century Gothic"/>
        </w:rPr>
        <w:t>, quienes</w:t>
      </w:r>
      <w:r w:rsidRPr="008321C9">
        <w:rPr>
          <w:rFonts w:ascii="Century Gothic" w:hAnsi="Century Gothic"/>
        </w:rPr>
        <w:t xml:space="preserve"> se insertan en distintas poblaciones y otros centros de abastecimientos distinto a los grandes supermercados,</w:t>
      </w:r>
      <w:r w:rsidR="00732AD7">
        <w:rPr>
          <w:rFonts w:ascii="Century Gothic" w:hAnsi="Century Gothic"/>
        </w:rPr>
        <w:t xml:space="preserve"> con el fin de</w:t>
      </w:r>
      <w:r w:rsidRPr="008321C9">
        <w:rPr>
          <w:rFonts w:ascii="Century Gothic" w:hAnsi="Century Gothic"/>
        </w:rPr>
        <w:t xml:space="preserve"> asegurar e informar sobre las medidas sanitarias.</w:t>
      </w:r>
    </w:p>
    <w:p w:rsidR="008321C9" w:rsidRPr="008321C9" w:rsidRDefault="008321C9" w:rsidP="008321C9">
      <w:pPr>
        <w:jc w:val="both"/>
        <w:rPr>
          <w:rFonts w:ascii="Century Gothic" w:hAnsi="Century Gothic"/>
        </w:rPr>
      </w:pPr>
      <w:r w:rsidRPr="008321C9">
        <w:rPr>
          <w:rFonts w:ascii="Century Gothic" w:hAnsi="Century Gothic"/>
        </w:rPr>
        <w:t>Somos conscientes de que la crisis sanitaria que vivimos actualmente ha traído como consecuencia un impacto económico negativo para miles de familias. Como Gobierno, hemos generado una robusta Red de Protección Social y Económica, compuesta por medidas sociales y económicas para apoyar a quienes han visto afectados sus ingresos.</w:t>
      </w:r>
    </w:p>
    <w:p w:rsidR="008321C9" w:rsidRPr="008321C9" w:rsidRDefault="008321C9" w:rsidP="008321C9">
      <w:pPr>
        <w:jc w:val="both"/>
        <w:rPr>
          <w:rFonts w:ascii="Century Gothic" w:hAnsi="Century Gothic"/>
        </w:rPr>
      </w:pPr>
      <w:r w:rsidRPr="008321C9">
        <w:rPr>
          <w:rFonts w:ascii="Century Gothic" w:hAnsi="Century Gothic"/>
        </w:rPr>
        <w:t xml:space="preserve">Junto con ello, servicios públicos de índole técnica, también han generado importantes iniciativas locales. Tal es el caso de </w:t>
      </w:r>
      <w:proofErr w:type="spellStart"/>
      <w:r w:rsidRPr="008321C9">
        <w:rPr>
          <w:rFonts w:ascii="Century Gothic" w:hAnsi="Century Gothic"/>
        </w:rPr>
        <w:t>Sercotec</w:t>
      </w:r>
      <w:proofErr w:type="spellEnd"/>
      <w:r w:rsidRPr="008321C9">
        <w:rPr>
          <w:rFonts w:ascii="Century Gothic" w:hAnsi="Century Gothic"/>
        </w:rPr>
        <w:t>, el cual tiene como foco principal entregar herramientas para reactivar micro y pequeñas empresas y emprendedores de distintos sectores económicos para contribuir a su generación de liquidez.</w:t>
      </w:r>
    </w:p>
    <w:p w:rsidR="008321C9" w:rsidRPr="008321C9" w:rsidRDefault="008321C9" w:rsidP="008321C9">
      <w:pPr>
        <w:jc w:val="both"/>
        <w:rPr>
          <w:rFonts w:ascii="Century Gothic" w:hAnsi="Century Gothic"/>
        </w:rPr>
      </w:pPr>
      <w:r w:rsidRPr="008321C9">
        <w:rPr>
          <w:rFonts w:ascii="Century Gothic" w:hAnsi="Century Gothic"/>
        </w:rPr>
        <w:lastRenderedPageBreak/>
        <w:t>Entre los Programas Reactívate (primer y segundo llamado), el Programa Reactívate Turismo, el Capital Abeja Emprende, y el de Ferias Libres, se ha invertido $969.082.768, llegando a 281 beneficiarios en nuestra región.</w:t>
      </w:r>
    </w:p>
    <w:p w:rsidR="008321C9" w:rsidRPr="008321C9" w:rsidRDefault="008321C9" w:rsidP="008321C9">
      <w:pPr>
        <w:jc w:val="both"/>
        <w:rPr>
          <w:rFonts w:ascii="Century Gothic" w:hAnsi="Century Gothic"/>
        </w:rPr>
      </w:pPr>
      <w:r w:rsidRPr="008321C9">
        <w:rPr>
          <w:rFonts w:ascii="Century Gothic" w:hAnsi="Century Gothic"/>
        </w:rPr>
        <w:t xml:space="preserve">A lo anterior, se suman las iniciativas de </w:t>
      </w:r>
      <w:proofErr w:type="spellStart"/>
      <w:r w:rsidRPr="008321C9">
        <w:rPr>
          <w:rFonts w:ascii="Century Gothic" w:hAnsi="Century Gothic"/>
        </w:rPr>
        <w:t>Corfo</w:t>
      </w:r>
      <w:proofErr w:type="spellEnd"/>
      <w:r w:rsidRPr="008321C9">
        <w:rPr>
          <w:rFonts w:ascii="Century Gothic" w:hAnsi="Century Gothic"/>
        </w:rPr>
        <w:t xml:space="preserve"> y </w:t>
      </w:r>
      <w:proofErr w:type="spellStart"/>
      <w:r w:rsidRPr="008321C9">
        <w:rPr>
          <w:rFonts w:ascii="Century Gothic" w:hAnsi="Century Gothic"/>
        </w:rPr>
        <w:t>Fosis</w:t>
      </w:r>
      <w:proofErr w:type="spellEnd"/>
      <w:r w:rsidRPr="008321C9">
        <w:rPr>
          <w:rFonts w:ascii="Century Gothic" w:hAnsi="Century Gothic"/>
        </w:rPr>
        <w:t>, destacándose el Programa de Apoyo a la Reactivación (PAR) Impulsa 2020, para lo cual el Consejo Regional entregó 200 millones de pesos para beneficiar a 48 pymes del sector productivo con 4 millones de pesos cada uno.</w:t>
      </w:r>
    </w:p>
    <w:p w:rsidR="008321C9" w:rsidRPr="008321C9" w:rsidRDefault="008321C9" w:rsidP="008321C9">
      <w:pPr>
        <w:jc w:val="both"/>
        <w:rPr>
          <w:rFonts w:ascii="Century Gothic" w:hAnsi="Century Gothic"/>
        </w:rPr>
      </w:pPr>
      <w:r w:rsidRPr="008321C9">
        <w:rPr>
          <w:rFonts w:ascii="Century Gothic" w:hAnsi="Century Gothic"/>
        </w:rPr>
        <w:t>Por otro lado, se continúa con el trabajo permanente en Economía Circular con foco en el fomento productivo, pero respetando el cuidado del medio ambiente y democratizando el acceso a la era digital. Así se ejecuta el programa Pymes en Línea, capacitación gratuita y online que espera transformar a las pymes para que mejoren sus ventas. Plataforma estará abierta todo lo que resta del 2020 en www.pymesenlinea.cl</w:t>
      </w:r>
    </w:p>
    <w:p w:rsidR="008321C9" w:rsidRPr="008321C9" w:rsidRDefault="002504F7" w:rsidP="008321C9">
      <w:pPr>
        <w:jc w:val="both"/>
        <w:rPr>
          <w:rFonts w:ascii="Century Gothic" w:hAnsi="Century Gothic"/>
        </w:rPr>
      </w:pPr>
      <w:r>
        <w:rPr>
          <w:rFonts w:ascii="Century Gothic" w:hAnsi="Century Gothic"/>
        </w:rPr>
        <w:t>Pese a la contingencia, en</w:t>
      </w:r>
      <w:r w:rsidR="008321C9" w:rsidRPr="008321C9">
        <w:rPr>
          <w:rFonts w:ascii="Century Gothic" w:hAnsi="Century Gothic"/>
        </w:rPr>
        <w:t xml:space="preserve"> </w:t>
      </w:r>
      <w:proofErr w:type="spellStart"/>
      <w:r w:rsidR="008321C9" w:rsidRPr="008321C9">
        <w:rPr>
          <w:rFonts w:ascii="Century Gothic" w:hAnsi="Century Gothic"/>
        </w:rPr>
        <w:t>Fosis</w:t>
      </w:r>
      <w:proofErr w:type="spellEnd"/>
      <w:r w:rsidR="008321C9" w:rsidRPr="008321C9">
        <w:rPr>
          <w:rFonts w:ascii="Century Gothic" w:hAnsi="Century Gothic"/>
        </w:rPr>
        <w:t>, los procesos de postulación de los programas se hicieron de forma remota para apoyar a quienes más lo necesitaban, derivando en un incremento de postulantes en comparación al año 2019, por lo que en este 2020, se aumentó la oferta de dichos cupos en un 15%. Es así como se generó un monto de inversión de $898.881.000, alcanzando una cobertura de más de 860 beneficiarios a nivel regional.</w:t>
      </w:r>
    </w:p>
    <w:p w:rsidR="006A550C" w:rsidRPr="008321C9" w:rsidRDefault="008321C9" w:rsidP="008321C9">
      <w:pPr>
        <w:jc w:val="both"/>
        <w:rPr>
          <w:rFonts w:ascii="Century Gothic" w:hAnsi="Century Gothic"/>
        </w:rPr>
      </w:pPr>
      <w:r w:rsidRPr="008321C9">
        <w:rPr>
          <w:rFonts w:ascii="Century Gothic" w:hAnsi="Century Gothic"/>
        </w:rPr>
        <w:t>Finalmente, la autoridad gubernamental aprovechó de reforzar el llamado a la unidad política. Entendemos que es un año distinto y complejo, y que las próximas elecciones pueden generar cierta ansiedad, pero a pesar de ello, no debemos olvidar que trabajar por la ciudadanía es nuestro foco central, r</w:t>
      </w:r>
      <w:bookmarkStart w:id="0" w:name="_GoBack"/>
      <w:bookmarkEnd w:id="0"/>
      <w:r w:rsidRPr="008321C9">
        <w:rPr>
          <w:rFonts w:ascii="Century Gothic" w:hAnsi="Century Gothic"/>
        </w:rPr>
        <w:t xml:space="preserve">eforzando </w:t>
      </w:r>
      <w:r w:rsidR="00D07E00">
        <w:rPr>
          <w:rFonts w:ascii="Century Gothic" w:hAnsi="Century Gothic"/>
        </w:rPr>
        <w:t xml:space="preserve">las </w:t>
      </w:r>
      <w:r w:rsidRPr="008321C9">
        <w:rPr>
          <w:rFonts w:ascii="Century Gothic" w:hAnsi="Century Gothic"/>
        </w:rPr>
        <w:t>instancias colaborativas</w:t>
      </w:r>
      <w:r w:rsidR="00C01588">
        <w:rPr>
          <w:rFonts w:ascii="Century Gothic" w:hAnsi="Century Gothic"/>
        </w:rPr>
        <w:t>.</w:t>
      </w:r>
    </w:p>
    <w:sectPr w:rsidR="006A550C" w:rsidRPr="008321C9" w:rsidSect="00095C56">
      <w:type w:val="continuous"/>
      <w:pgSz w:w="12240" w:h="18720" w:code="14"/>
      <w:pgMar w:top="1588" w:right="760" w:bottom="1361" w:left="119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9"/>
    <w:rsid w:val="00095C56"/>
    <w:rsid w:val="002504F7"/>
    <w:rsid w:val="003075DA"/>
    <w:rsid w:val="005C19F3"/>
    <w:rsid w:val="006A550C"/>
    <w:rsid w:val="00732AD7"/>
    <w:rsid w:val="007752FD"/>
    <w:rsid w:val="007F045F"/>
    <w:rsid w:val="008321C9"/>
    <w:rsid w:val="00B535D1"/>
    <w:rsid w:val="00C01588"/>
    <w:rsid w:val="00C40AF0"/>
    <w:rsid w:val="00D07E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pargandoña</dc:creator>
  <cp:lastModifiedBy>pargandoña</cp:lastModifiedBy>
  <cp:revision>5</cp:revision>
  <cp:lastPrinted>2020-08-10T20:29:00Z</cp:lastPrinted>
  <dcterms:created xsi:type="dcterms:W3CDTF">2020-08-10T20:10:00Z</dcterms:created>
  <dcterms:modified xsi:type="dcterms:W3CDTF">2020-08-10T20:54:00Z</dcterms:modified>
</cp:coreProperties>
</file>